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color w:val="0000FF"/>
          <w:sz w:val="44"/>
          <w:szCs w:val="44"/>
          <w:lang w:val="en-US" w:eastAsia="zh-CN"/>
        </w:rPr>
      </w:pPr>
      <w:r>
        <w:rPr>
          <w:rFonts w:hint="eastAsia" w:ascii="方正小标宋_GBK" w:hAnsi="方正小标宋_GBK" w:eastAsia="方正小标宋_GBK" w:cs="方正小标宋_GBK"/>
          <w:color w:val="0000FF"/>
          <w:sz w:val="44"/>
          <w:szCs w:val="44"/>
          <w:lang w:val="en-US" w:eastAsia="zh-CN"/>
        </w:rPr>
        <w:t>内蒙古电力(集团)有限责任公司阿拉善供电分公司2023年低值易耗第十一批次采购项目</w:t>
      </w:r>
    </w:p>
    <w:p>
      <w:pPr>
        <w:jc w:val="both"/>
        <w:rPr>
          <w:rFonts w:hint="eastAsia" w:ascii="方正小标宋_GBK" w:hAnsi="方正小标宋_GBK" w:eastAsia="方正小标宋_GBK" w:cs="方正小标宋_GBK"/>
          <w:color w:val="0000FF"/>
          <w:sz w:val="44"/>
          <w:szCs w:val="44"/>
          <w:lang w:val="en-US" w:eastAsia="zh-CN"/>
        </w:rPr>
      </w:pPr>
    </w:p>
    <w:p>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中标候选人公示</w:t>
      </w:r>
    </w:p>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（项目编号：</w:t>
      </w:r>
      <w:r>
        <w:rPr>
          <w:rFonts w:hint="eastAsia" w:ascii="仿宋_GB2312" w:hAnsi="仿宋_GB2312" w:eastAsia="仿宋_GB2312" w:cs="仿宋_GB2312"/>
          <w:color w:val="0000FF"/>
          <w:sz w:val="32"/>
          <w:szCs w:val="32"/>
          <w:lang w:val="en-US" w:eastAsia="zh-CN"/>
        </w:rPr>
        <w:t>NMHT2023-HW012</w:t>
      </w:r>
      <w:r>
        <w:rPr>
          <w:rFonts w:hint="eastAsia" w:ascii="仿宋_GB2312" w:hAnsi="仿宋_GB2312" w:eastAsia="仿宋_GB2312" w:cs="仿宋_GB2312"/>
          <w:sz w:val="32"/>
          <w:szCs w:val="32"/>
          <w:lang w:val="en-US" w:eastAsia="zh-CN"/>
        </w:rPr>
        <w:t>）</w:t>
      </w:r>
    </w:p>
    <w:p>
      <w:p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以下内容禁止转载或擅自修改编辑后发布，否则将依法追究侵权人侵犯著作权法律责任。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FF"/>
          <w:sz w:val="32"/>
          <w:szCs w:val="32"/>
          <w:lang w:val="en-US" w:eastAsia="zh-CN"/>
        </w:rPr>
        <w:t>内蒙古电力(集团)有限责任公司阿拉善供电分公司2023年低值易耗第十一批次采购项目</w:t>
      </w:r>
      <w:r>
        <w:rPr>
          <w:rFonts w:hint="eastAsia" w:ascii="仿宋_GB2312" w:hAnsi="仿宋_GB2312" w:eastAsia="仿宋_GB2312" w:cs="仿宋_GB2312"/>
          <w:sz w:val="32"/>
          <w:szCs w:val="32"/>
          <w:lang w:val="en-US" w:eastAsia="zh-CN"/>
        </w:rPr>
        <w:t>（项目编号：</w:t>
      </w:r>
      <w:r>
        <w:rPr>
          <w:rFonts w:hint="eastAsia" w:ascii="仿宋_GB2312" w:hAnsi="仿宋_GB2312" w:eastAsia="仿宋_GB2312" w:cs="仿宋_GB2312"/>
          <w:color w:val="0000FF"/>
          <w:sz w:val="32"/>
          <w:szCs w:val="32"/>
          <w:lang w:val="en-US" w:eastAsia="zh-CN"/>
        </w:rPr>
        <w:t>NMHT2023-HW012</w:t>
      </w:r>
      <w:r>
        <w:rPr>
          <w:rFonts w:hint="eastAsia" w:ascii="仿宋_GB2312" w:hAnsi="仿宋_GB2312" w:eastAsia="仿宋_GB2312" w:cs="仿宋_GB2312"/>
          <w:sz w:val="32"/>
          <w:szCs w:val="32"/>
          <w:lang w:val="en-US" w:eastAsia="zh-CN"/>
        </w:rPr>
        <w:t>）评审工作已结束，依据《中华人民共和国招标投标法实施条例》、《招标公告和公示信息发布管理办法》对中标候选人公示的规定，现将评标委员会推荐的中标候选人及否决投标原因（如有）予以公示，公示期3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sectPr>
          <w:pgSz w:w="11906" w:h="16838"/>
          <w:pgMar w:top="1440" w:right="1080" w:bottom="1440" w:left="1080" w:header="851" w:footer="992" w:gutter="0"/>
          <w:pgNumType w:fmt="decimal"/>
          <w:cols w:space="425" w:num="1"/>
          <w:docGrid w:type="lines" w:linePitch="312" w:charSpace="0"/>
        </w:sectPr>
      </w:pPr>
    </w:p>
    <w:tbl>
      <w:tblPr>
        <w:tblStyle w:val="12"/>
        <w:tblpPr w:leftFromText="180" w:rightFromText="180" w:vertAnchor="text" w:horzAnchor="page" w:tblpX="1194" w:tblpY="200"/>
        <w:tblOverlap w:val="never"/>
        <w:tblW w:w="51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800"/>
        <w:gridCol w:w="1160"/>
        <w:gridCol w:w="1930"/>
        <w:gridCol w:w="1700"/>
        <w:gridCol w:w="1931"/>
        <w:gridCol w:w="2230"/>
        <w:gridCol w:w="1860"/>
        <w:gridCol w:w="2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208"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标段号</w:t>
            </w:r>
          </w:p>
        </w:tc>
        <w:tc>
          <w:tcPr>
            <w:tcW w:w="274"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标段名称</w:t>
            </w:r>
          </w:p>
        </w:tc>
        <w:tc>
          <w:tcPr>
            <w:tcW w:w="397"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中标候选人排序</w:t>
            </w:r>
          </w:p>
        </w:tc>
        <w:tc>
          <w:tcPr>
            <w:tcW w:w="661"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中标候选人名称</w:t>
            </w:r>
          </w:p>
        </w:tc>
        <w:tc>
          <w:tcPr>
            <w:tcW w:w="582"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投标报价</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（万元）</w:t>
            </w:r>
          </w:p>
        </w:tc>
        <w:tc>
          <w:tcPr>
            <w:tcW w:w="662"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质量</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（真实性承诺）</w:t>
            </w:r>
          </w:p>
        </w:tc>
        <w:tc>
          <w:tcPr>
            <w:tcW w:w="764" w:type="pct"/>
            <w:vAlign w:val="center"/>
          </w:tcPr>
          <w:p>
            <w:pPr>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工期</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lang w:val="en-US" w:eastAsia="zh-CN"/>
              </w:rPr>
              <w:t>（交货期）</w:t>
            </w:r>
          </w:p>
        </w:tc>
        <w:tc>
          <w:tcPr>
            <w:tcW w:w="637"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default" w:ascii="仿宋_GB2312" w:hAnsi="仿宋_GB2312" w:eastAsia="仿宋_GB2312" w:cs="仿宋_GB2312"/>
                <w:b/>
                <w:bCs/>
                <w:sz w:val="24"/>
                <w:szCs w:val="24"/>
                <w:vertAlign w:val="baseline"/>
                <w:lang w:val="en-US" w:eastAsia="zh-CN"/>
              </w:rPr>
              <w:t>响应招标文件要求的资格能力条件情况</w:t>
            </w:r>
          </w:p>
        </w:tc>
        <w:tc>
          <w:tcPr>
            <w:tcW w:w="809"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评标情况</w:t>
            </w:r>
          </w:p>
          <w:p>
            <w:pPr>
              <w:jc w:val="center"/>
              <w:rPr>
                <w:rFonts w:hint="default" w:ascii="仿宋_GB2312" w:hAnsi="仿宋_GB2312" w:eastAsia="仿宋_GB2312" w:cs="仿宋_GB2312"/>
                <w:b/>
                <w:bCs/>
                <w:sz w:val="24"/>
                <w:szCs w:val="24"/>
                <w:vertAlign w:val="baseline"/>
                <w:lang w:val="en-US" w:eastAsia="zh-CN"/>
              </w:rPr>
            </w:pPr>
            <w:r>
              <w:rPr>
                <w:rFonts w:hint="default" w:ascii="仿宋_GB2312" w:hAnsi="仿宋_GB2312" w:eastAsia="仿宋_GB2312" w:cs="仿宋_GB2312"/>
                <w:b/>
                <w:bCs/>
                <w:sz w:val="24"/>
                <w:szCs w:val="24"/>
                <w:vertAlign w:val="baseline"/>
                <w:lang w:val="en-US" w:eastAsia="zh-CN"/>
              </w:rPr>
              <w:t>（综合排序）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208" w:type="pct"/>
            <w:vMerge w:val="restar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1</w:t>
            </w:r>
          </w:p>
        </w:tc>
        <w:tc>
          <w:tcPr>
            <w:tcW w:w="274" w:type="pct"/>
            <w:vMerge w:val="restar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低值易耗品-非重点管理低值低值易耗品-非重点管理低值易耗品易耗品(新)</w:t>
            </w:r>
          </w:p>
        </w:tc>
        <w:tc>
          <w:tcPr>
            <w:tcW w:w="397"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第一</w:t>
            </w:r>
          </w:p>
        </w:tc>
        <w:tc>
          <w:tcPr>
            <w:tcW w:w="661"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高特电力科技河北有限公司</w:t>
            </w:r>
          </w:p>
        </w:tc>
        <w:tc>
          <w:tcPr>
            <w:tcW w:w="58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52.990055</w:t>
            </w:r>
          </w:p>
        </w:tc>
        <w:tc>
          <w:tcPr>
            <w:tcW w:w="66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满足采购文件要求</w:t>
            </w:r>
          </w:p>
        </w:tc>
        <w:tc>
          <w:tcPr>
            <w:tcW w:w="764"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2024年1月15 日</w:t>
            </w:r>
          </w:p>
        </w:tc>
        <w:tc>
          <w:tcPr>
            <w:tcW w:w="637"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满足采购文件要求</w:t>
            </w:r>
          </w:p>
        </w:tc>
        <w:tc>
          <w:tcPr>
            <w:tcW w:w="809"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综合排序第一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2" w:hRule="atLeast"/>
        </w:trPr>
        <w:tc>
          <w:tcPr>
            <w:tcW w:w="208"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274"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397"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第二</w:t>
            </w:r>
          </w:p>
        </w:tc>
        <w:tc>
          <w:tcPr>
            <w:tcW w:w="661"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山东洋亿电力器材有限公司</w:t>
            </w:r>
          </w:p>
        </w:tc>
        <w:tc>
          <w:tcPr>
            <w:tcW w:w="582"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51</w:t>
            </w:r>
            <w:r>
              <w:rPr>
                <w:rFonts w:hint="eastAsia" w:ascii="仿宋_GB2312" w:hAnsi="仿宋_GB2312" w:eastAsia="仿宋_GB2312" w:cs="仿宋_GB2312"/>
                <w:sz w:val="24"/>
                <w:szCs w:val="24"/>
                <w:vertAlign w:val="baseline"/>
                <w:lang w:val="en-US" w:eastAsia="zh-CN"/>
              </w:rPr>
              <w:t>.</w:t>
            </w:r>
            <w:r>
              <w:rPr>
                <w:rFonts w:hint="default" w:ascii="仿宋_GB2312" w:hAnsi="仿宋_GB2312" w:eastAsia="仿宋_GB2312" w:cs="仿宋_GB2312"/>
                <w:sz w:val="24"/>
                <w:szCs w:val="24"/>
                <w:vertAlign w:val="baseline"/>
                <w:lang w:val="en-US" w:eastAsia="zh-CN"/>
              </w:rPr>
              <w:t>752885</w:t>
            </w:r>
          </w:p>
        </w:tc>
        <w:tc>
          <w:tcPr>
            <w:tcW w:w="662" w:type="pct"/>
            <w:vAlign w:val="center"/>
          </w:tcPr>
          <w:p>
            <w:pPr>
              <w:jc w:val="center"/>
              <w:rPr>
                <w:rFonts w:hint="default"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满足采购文件要求</w:t>
            </w:r>
          </w:p>
        </w:tc>
        <w:tc>
          <w:tcPr>
            <w:tcW w:w="764" w:type="pct"/>
            <w:vAlign w:val="center"/>
          </w:tcPr>
          <w:p>
            <w:pPr>
              <w:jc w:val="center"/>
              <w:rPr>
                <w:rFonts w:hint="default"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2024年1月15 日</w:t>
            </w:r>
          </w:p>
        </w:tc>
        <w:tc>
          <w:tcPr>
            <w:tcW w:w="637" w:type="pct"/>
            <w:vAlign w:val="center"/>
          </w:tcPr>
          <w:p>
            <w:pPr>
              <w:jc w:val="center"/>
              <w:rPr>
                <w:rFonts w:hint="default"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满足采购文件要求</w:t>
            </w:r>
          </w:p>
        </w:tc>
        <w:tc>
          <w:tcPr>
            <w:tcW w:w="809" w:type="pct"/>
            <w:vAlign w:val="center"/>
          </w:tcPr>
          <w:p>
            <w:pPr>
              <w:jc w:val="center"/>
              <w:rPr>
                <w:rFonts w:hint="default"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lang w:val="en-US" w:eastAsia="zh-CN"/>
              </w:rPr>
              <w:t>综合排序第二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1" w:hRule="atLeast"/>
        </w:trPr>
        <w:tc>
          <w:tcPr>
            <w:tcW w:w="208"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274"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397"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第三</w:t>
            </w:r>
          </w:p>
        </w:tc>
        <w:tc>
          <w:tcPr>
            <w:tcW w:w="661"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河北佳伦电力器材有限公司</w:t>
            </w:r>
          </w:p>
        </w:tc>
        <w:tc>
          <w:tcPr>
            <w:tcW w:w="58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52.354029</w:t>
            </w:r>
          </w:p>
        </w:tc>
        <w:tc>
          <w:tcPr>
            <w:tcW w:w="662" w:type="pct"/>
            <w:vAlign w:val="center"/>
          </w:tcPr>
          <w:p>
            <w:pPr>
              <w:jc w:val="center"/>
              <w:rPr>
                <w:rFonts w:hint="default"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满足采购文件要求</w:t>
            </w:r>
          </w:p>
        </w:tc>
        <w:tc>
          <w:tcPr>
            <w:tcW w:w="764" w:type="pct"/>
            <w:vAlign w:val="center"/>
          </w:tcPr>
          <w:p>
            <w:pPr>
              <w:jc w:val="center"/>
              <w:rPr>
                <w:rFonts w:hint="default"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2024年1月15 日</w:t>
            </w:r>
          </w:p>
        </w:tc>
        <w:tc>
          <w:tcPr>
            <w:tcW w:w="637" w:type="pct"/>
            <w:vAlign w:val="center"/>
          </w:tcPr>
          <w:p>
            <w:pPr>
              <w:jc w:val="center"/>
              <w:rPr>
                <w:rFonts w:hint="default"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满足采购文件要求</w:t>
            </w:r>
          </w:p>
        </w:tc>
        <w:tc>
          <w:tcPr>
            <w:tcW w:w="809" w:type="pct"/>
            <w:vAlign w:val="center"/>
          </w:tcPr>
          <w:p>
            <w:pPr>
              <w:jc w:val="center"/>
              <w:rPr>
                <w:rFonts w:hint="default"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lang w:val="en-US" w:eastAsia="zh-CN"/>
              </w:rPr>
              <w:t>综合排序第三</w:t>
            </w:r>
          </w:p>
        </w:tc>
      </w:tr>
    </w:tbl>
    <w:p>
      <w:pPr>
        <w:sectPr>
          <w:pgSz w:w="16838" w:h="11906" w:orient="landscape"/>
          <w:pgMar w:top="1083" w:right="1440" w:bottom="1083" w:left="1440" w:header="851" w:footer="992" w:gutter="0"/>
          <w:pgNumType w:fmt="decimal"/>
          <w:cols w:space="0" w:num="1"/>
          <w:rtlGutter w:val="0"/>
          <w:docGrid w:type="lines" w:linePitch="314" w:charSpace="0"/>
        </w:sectPr>
      </w:pPr>
    </w:p>
    <w:p>
      <w:pPr>
        <w:keepNext w:val="0"/>
        <w:keepLines w:val="0"/>
        <w:pageBreakBefore w:val="0"/>
        <w:widowControl w:val="0"/>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投标人或者其他利害关系人对以上评标结果有异议的，请在中标候选人公示期间内向招标人提出。</w:t>
      </w:r>
    </w:p>
    <w:p>
      <w:pPr>
        <w:keepNext w:val="0"/>
        <w:keepLines w:val="0"/>
        <w:pageBreakBefore w:val="0"/>
        <w:widowControl w:val="0"/>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根据《中华人民共和国招标投标法》及相关法律法规规定，投标人和直接参与并且与招投标有直接利害关系的当事人有异议的，有权依法进行异议，提出异议时应注意以下事项：</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lang w:val="en-US" w:eastAsia="zh-CN"/>
        </w:rPr>
        <w:t>异</w:t>
      </w:r>
      <w:r>
        <w:rPr>
          <w:rFonts w:hint="eastAsia" w:ascii="仿宋_GB2312" w:hAnsi="仿宋_GB2312" w:eastAsia="仿宋_GB2312" w:cs="仿宋_GB2312"/>
          <w:color w:val="auto"/>
          <w:sz w:val="32"/>
          <w:szCs w:val="32"/>
          <w:u w:val="none"/>
          <w:lang w:val="en-US" w:eastAsia="zh-CN"/>
        </w:rPr>
        <w:fldChar w:fldCharType="begin"/>
      </w:r>
      <w:r>
        <w:rPr>
          <w:rFonts w:hint="eastAsia" w:ascii="仿宋_GB2312" w:hAnsi="仿宋_GB2312" w:eastAsia="仿宋_GB2312" w:cs="仿宋_GB2312"/>
          <w:color w:val="auto"/>
          <w:sz w:val="32"/>
          <w:szCs w:val="32"/>
          <w:u w:val="none"/>
          <w:lang w:val="en-US" w:eastAsia="zh-CN"/>
        </w:rPr>
        <w:instrText xml:space="preserve"> HYPERLINK "mailto:异议必须在本公示结束前以书面形式提出并将符合要求的扫描件发送至邮箱gyszy@nmdlwzgs.cn。" </w:instrText>
      </w:r>
      <w:r>
        <w:rPr>
          <w:rFonts w:hint="eastAsia" w:ascii="仿宋_GB2312" w:hAnsi="仿宋_GB2312" w:eastAsia="仿宋_GB2312" w:cs="仿宋_GB2312"/>
          <w:color w:val="auto"/>
          <w:sz w:val="32"/>
          <w:szCs w:val="32"/>
          <w:u w:val="none"/>
          <w:lang w:val="en-US" w:eastAsia="zh-CN"/>
        </w:rPr>
        <w:fldChar w:fldCharType="separate"/>
      </w:r>
      <w:r>
        <w:rPr>
          <w:rStyle w:val="14"/>
          <w:rFonts w:hint="eastAsia" w:ascii="仿宋_GB2312" w:hAnsi="仿宋_GB2312" w:eastAsia="仿宋_GB2312" w:cs="仿宋_GB2312"/>
          <w:color w:val="auto"/>
          <w:sz w:val="32"/>
          <w:szCs w:val="32"/>
          <w:u w:val="none"/>
          <w:lang w:val="en-US" w:eastAsia="zh-CN"/>
        </w:rPr>
        <w:t>议必须在本公示结束前以书面形式提出并将符合要求的扫描件发送至邮箱</w:t>
      </w:r>
      <w:r>
        <w:rPr>
          <w:rStyle w:val="14"/>
          <w:rFonts w:hint="eastAsia" w:ascii="仿宋_GB2312" w:hAnsi="仿宋_GB2312" w:eastAsia="仿宋_GB2312" w:cs="仿宋_GB2312"/>
          <w:color w:val="0000FF"/>
          <w:sz w:val="32"/>
          <w:szCs w:val="32"/>
          <w:u w:val="single"/>
          <w:lang w:val="en-US" w:eastAsia="zh-CN"/>
        </w:rPr>
        <w:t xml:space="preserve"> htzbnmgfgs@126.com </w:t>
      </w:r>
      <w:r>
        <w:rPr>
          <w:rStyle w:val="14"/>
          <w:rFonts w:hint="eastAsia" w:ascii="仿宋_GB2312" w:hAnsi="仿宋_GB2312" w:eastAsia="仿宋_GB2312" w:cs="仿宋_GB2312"/>
          <w:color w:val="0000FF"/>
          <w:sz w:val="32"/>
          <w:szCs w:val="32"/>
          <w:u w:val="none"/>
          <w:lang w:val="en-US" w:eastAsia="zh-CN"/>
        </w:rPr>
        <w:t>（</w:t>
      </w:r>
      <w:r>
        <w:rPr>
          <w:rStyle w:val="14"/>
          <w:rFonts w:hint="eastAsia" w:ascii="仿宋_GB2312" w:hAnsi="仿宋_GB2312" w:eastAsia="仿宋_GB2312" w:cs="仿宋_GB2312"/>
          <w:color w:val="0000FF"/>
          <w:sz w:val="32"/>
          <w:szCs w:val="32"/>
          <w:u w:val="single"/>
          <w:lang w:val="en-US" w:eastAsia="zh-CN"/>
        </w:rPr>
        <w:t>接收异议时间：除法定节假日外上午9:00-12:00、下午14:30-17:00</w:t>
      </w:r>
      <w:r>
        <w:rPr>
          <w:rStyle w:val="14"/>
          <w:rFonts w:hint="eastAsia" w:ascii="仿宋_GB2312" w:hAnsi="仿宋_GB2312" w:eastAsia="仿宋_GB2312" w:cs="仿宋_GB2312"/>
          <w:color w:val="0000FF"/>
          <w:sz w:val="32"/>
          <w:szCs w:val="32"/>
          <w:u w:val="none"/>
          <w:lang w:val="en-US" w:eastAsia="zh-CN"/>
        </w:rPr>
        <w:t>）；异议受理电话：</w:t>
      </w:r>
      <w:r>
        <w:rPr>
          <w:rStyle w:val="14"/>
          <w:rFonts w:hint="eastAsia" w:ascii="仿宋_GB2312" w:hAnsi="仿宋_GB2312" w:eastAsia="仿宋_GB2312" w:cs="仿宋_GB2312"/>
          <w:color w:val="0000FF"/>
          <w:sz w:val="32"/>
          <w:szCs w:val="32"/>
          <w:u w:val="single"/>
          <w:lang w:val="en-US" w:eastAsia="zh-CN"/>
        </w:rPr>
        <w:t xml:space="preserve"> 15389812108、15598219724 </w:t>
      </w:r>
      <w:r>
        <w:rPr>
          <w:rStyle w:val="14"/>
          <w:rFonts w:hint="eastAsia" w:ascii="仿宋_GB2312" w:hAnsi="仿宋_GB2312" w:eastAsia="仿宋_GB2312" w:cs="仿宋_GB2312"/>
          <w:color w:val="0000FF"/>
          <w:sz w:val="32"/>
          <w:szCs w:val="32"/>
          <w:u w:val="none"/>
          <w:lang w:val="en-US" w:eastAsia="zh-CN"/>
        </w:rPr>
        <w:t>（电话受理异议时间：</w:t>
      </w:r>
      <w:r>
        <w:rPr>
          <w:rStyle w:val="14"/>
          <w:rFonts w:hint="eastAsia" w:ascii="仿宋_GB2312" w:hAnsi="仿宋_GB2312" w:eastAsia="仿宋_GB2312" w:cs="仿宋_GB2312"/>
          <w:color w:val="0000FF"/>
          <w:sz w:val="32"/>
          <w:szCs w:val="32"/>
          <w:u w:val="single"/>
          <w:lang w:val="en-US" w:eastAsia="zh-CN"/>
        </w:rPr>
        <w:t>工作日上午9:00-12:00、下午14:30-17:00</w:t>
      </w:r>
      <w:r>
        <w:rPr>
          <w:rStyle w:val="14"/>
          <w:rFonts w:hint="eastAsia" w:ascii="仿宋_GB2312" w:hAnsi="仿宋_GB2312" w:eastAsia="仿宋_GB2312" w:cs="仿宋_GB2312"/>
          <w:color w:val="0000FF"/>
          <w:sz w:val="32"/>
          <w:szCs w:val="32"/>
          <w:u w:val="none"/>
          <w:lang w:val="en-US" w:eastAsia="zh-CN"/>
        </w:rPr>
        <w:t>）。</w:t>
      </w:r>
      <w:r>
        <w:rPr>
          <w:rFonts w:hint="eastAsia" w:ascii="仿宋_GB2312" w:hAnsi="仿宋_GB2312" w:eastAsia="仿宋_GB2312" w:cs="仿宋_GB2312"/>
          <w:color w:val="auto"/>
          <w:sz w:val="32"/>
          <w:szCs w:val="32"/>
          <w:u w:val="none"/>
          <w:lang w:val="en-US" w:eastAsia="zh-CN"/>
        </w:rPr>
        <w:fldChar w:fldCharType="end"/>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提出异议时应当提交以下内容：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⑴异议书</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异议人的姓名、地址、联系人及有效联系方式。</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被异议人的名称等相关信息。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异议事项的基本事实（清楚明白且有事实依据，禁止主观猜测）。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相关请求及主张。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异议事项的有效依据、线索及相关证明材料。</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⑵异议授权函</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法人及被授权人的有效身份信息、联系电话。</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法人及被授权人签字并加盖公章。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⑶营业执照复印件（加盖公章）。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⑷异议真实性承诺函。</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下列异议不予接收</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⑴在中标结果公示后提出的。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⑵异议人不能证明是所异议招标投标活动的投标人和直接参与并且与招投标活动有着直接利害关系的当事人。</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⑶异议事项为异议人主观猜测且未提供有效线索及相关证明文件的；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⑷对异议事项已经答复，且异议人在异议期内没有提出新的证据的。</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异议人不得以异议为名排挤竞争对手进行虚假、恶意异议，阻碍招投标活动的正常进行。</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对捏造事实或者提供虚假材料或以匿名信件、电话、短信、微信、电子邮件等方式提出无证据或</w:t>
      </w:r>
      <w:r>
        <w:rPr>
          <w:rFonts w:hint="eastAsia" w:ascii="仿宋_GB2312" w:hAnsi="仿宋_GB2312" w:eastAsia="仿宋_GB2312" w:cs="仿宋_GB2312"/>
          <w:b/>
          <w:bCs/>
          <w:color w:val="auto"/>
          <w:sz w:val="32"/>
          <w:szCs w:val="32"/>
          <w:lang w:val="en-US" w:eastAsia="zh-CN"/>
        </w:rPr>
        <w:t>不真实异议</w:t>
      </w:r>
      <w:r>
        <w:rPr>
          <w:rFonts w:hint="eastAsia" w:ascii="仿宋_GB2312" w:hAnsi="仿宋_GB2312" w:eastAsia="仿宋_GB2312" w:cs="仿宋_GB2312"/>
          <w:color w:val="auto"/>
          <w:sz w:val="32"/>
          <w:szCs w:val="32"/>
          <w:lang w:val="en-US" w:eastAsia="zh-CN"/>
        </w:rPr>
        <w:t>、投诉，扰乱公司工作秩序和市场秩序的；对招标人或其他供应商进行诋毁或恶意异议、投诉的，取消其投（中）标资格2年。</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发布媒介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640" w:firstLineChars="200"/>
        <w:jc w:val="both"/>
        <w:textAlignment w:val="auto"/>
        <w:rPr>
          <w:rFonts w:hint="default" w:ascii="仿宋_GB2312" w:hAnsi="仿宋_GB2312" w:eastAsia="仿宋_GB2312" w:cs="仿宋_GB2312"/>
          <w:color w:val="0000FF"/>
          <w:sz w:val="32"/>
          <w:szCs w:val="32"/>
          <w:lang w:val="en-US" w:eastAsia="zh-CN"/>
        </w:rPr>
      </w:pPr>
      <w:r>
        <w:rPr>
          <w:rFonts w:hint="default" w:ascii="仿宋_GB2312" w:hAnsi="仿宋_GB2312" w:eastAsia="仿宋_GB2312" w:cs="仿宋_GB2312"/>
          <w:color w:val="0000FF"/>
          <w:sz w:val="32"/>
          <w:szCs w:val="32"/>
          <w:lang w:val="en-US" w:eastAsia="zh-CN"/>
        </w:rPr>
        <w:t>同时在《内蒙古招标投标公共服务平台》（www.nmgztb.com.cn），《中国招标投标公共服务平台》（http://www.cebpubservice.com），《内蒙古电力集团电子采购系统》（http://guocai-impc.cppchina.cn）《内蒙古自治区企业阳光采购服务平台》（www.nmgygcg.ejy365.com）发布，其它媒介转发无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color w:val="0000FF"/>
          <w:sz w:val="32"/>
          <w:szCs w:val="32"/>
          <w:lang w:val="en-US" w:eastAsia="zh-CN"/>
        </w:rPr>
      </w:pPr>
      <w:bookmarkStart w:id="0" w:name="_GoBack"/>
      <w:bookmarkEnd w:id="0"/>
    </w:p>
    <w:p>
      <w:pPr>
        <w:pStyle w:val="2"/>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2023年12月18日</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招标人：内蒙古电力（集团）有限责任公司阿拉善供电分公司</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招标代理机构：山西辉腾国际招标有限公司</w:t>
      </w:r>
    </w:p>
    <w:sectPr>
      <w:footerReference r:id="rId3" w:type="default"/>
      <w:pgSz w:w="11906" w:h="16838"/>
      <w:pgMar w:top="1134" w:right="1134" w:bottom="1134" w:left="1134"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BEBD6C"/>
    <w:multiLevelType w:val="singleLevel"/>
    <w:tmpl w:val="1EBEBD6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trackedChanges"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3NjBkODkxYmMwMmI4OGQ5NTE5YjU4ZDNhMjQ4ZTMifQ=="/>
  </w:docVars>
  <w:rsids>
    <w:rsidRoot w:val="20541A43"/>
    <w:rsid w:val="011351DA"/>
    <w:rsid w:val="0389576D"/>
    <w:rsid w:val="068E4F52"/>
    <w:rsid w:val="07FC53E9"/>
    <w:rsid w:val="09EE5D7C"/>
    <w:rsid w:val="0C142655"/>
    <w:rsid w:val="0D0A48E4"/>
    <w:rsid w:val="0EB672B2"/>
    <w:rsid w:val="0EC8077F"/>
    <w:rsid w:val="122B2C46"/>
    <w:rsid w:val="165F6C6C"/>
    <w:rsid w:val="19331DFF"/>
    <w:rsid w:val="1CF730C3"/>
    <w:rsid w:val="1D8A737F"/>
    <w:rsid w:val="1EDB0DF5"/>
    <w:rsid w:val="20541A43"/>
    <w:rsid w:val="23360FB7"/>
    <w:rsid w:val="24FA204C"/>
    <w:rsid w:val="276377CE"/>
    <w:rsid w:val="278A391C"/>
    <w:rsid w:val="29304282"/>
    <w:rsid w:val="2ACC1154"/>
    <w:rsid w:val="2D7C145B"/>
    <w:rsid w:val="3004611C"/>
    <w:rsid w:val="305C71FC"/>
    <w:rsid w:val="34906287"/>
    <w:rsid w:val="354F72C2"/>
    <w:rsid w:val="35AD3120"/>
    <w:rsid w:val="37861808"/>
    <w:rsid w:val="3FCB71E0"/>
    <w:rsid w:val="40D20FCA"/>
    <w:rsid w:val="44286853"/>
    <w:rsid w:val="457C2402"/>
    <w:rsid w:val="47242E89"/>
    <w:rsid w:val="4B0965AA"/>
    <w:rsid w:val="4C1F5291"/>
    <w:rsid w:val="517C24A2"/>
    <w:rsid w:val="53832983"/>
    <w:rsid w:val="55BE48E4"/>
    <w:rsid w:val="5F0B37D7"/>
    <w:rsid w:val="64CE36BF"/>
    <w:rsid w:val="65E43D4F"/>
    <w:rsid w:val="69D106BF"/>
    <w:rsid w:val="6AC02B70"/>
    <w:rsid w:val="6D5C73F7"/>
    <w:rsid w:val="781F5996"/>
    <w:rsid w:val="787757D9"/>
    <w:rsid w:val="79E7283B"/>
    <w:rsid w:val="7B982DA0"/>
    <w:rsid w:val="7CDC0055"/>
    <w:rsid w:val="7E651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6"/>
    <w:unhideWhenUsed/>
    <w:qFormat/>
    <w:uiPriority w:val="99"/>
    <w:pPr>
      <w:ind w:firstLine="420"/>
    </w:pPr>
  </w:style>
  <w:style w:type="paragraph" w:styleId="3">
    <w:name w:val="Body Text Indent"/>
    <w:basedOn w:val="1"/>
    <w:next w:val="4"/>
    <w:qFormat/>
    <w:uiPriority w:val="0"/>
    <w:pPr>
      <w:ind w:firstLine="360" w:firstLineChars="200"/>
    </w:pPr>
    <w:rPr>
      <w:sz w:val="18"/>
    </w:rPr>
  </w:style>
  <w:style w:type="paragraph" w:customStyle="1" w:styleId="4">
    <w:name w:val="p16"/>
    <w:basedOn w:val="1"/>
    <w:next w:val="5"/>
    <w:qFormat/>
    <w:uiPriority w:val="0"/>
    <w:pPr>
      <w:spacing w:line="400" w:lineRule="atLeast"/>
      <w:jc w:val="both"/>
    </w:pPr>
    <w:rPr>
      <w:rFonts w:ascii="Times New Roman" w:hAnsi="Times New Roman" w:eastAsia="宋体" w:cs="Times New Roman"/>
      <w:sz w:val="24"/>
      <w:szCs w:val="22"/>
    </w:rPr>
  </w:style>
  <w:style w:type="paragraph" w:styleId="5">
    <w:name w:val="toc 2"/>
    <w:basedOn w:val="1"/>
    <w:next w:val="1"/>
    <w:qFormat/>
    <w:uiPriority w:val="39"/>
    <w:pPr>
      <w:ind w:left="210"/>
      <w:jc w:val="left"/>
    </w:pPr>
    <w:rPr>
      <w:rFonts w:ascii="Times New Roman" w:hAnsi="Times New Roman" w:eastAsia="宋体" w:cs="Times New Roman"/>
      <w:smallCaps/>
      <w:sz w:val="20"/>
      <w:szCs w:val="20"/>
    </w:rPr>
  </w:style>
  <w:style w:type="paragraph" w:styleId="6">
    <w:name w:val="Body Text Indent 2"/>
    <w:basedOn w:val="1"/>
    <w:next w:val="7"/>
    <w:qFormat/>
    <w:uiPriority w:val="0"/>
    <w:pPr>
      <w:topLinePunct/>
      <w:spacing w:after="120" w:afterLines="0" w:line="480" w:lineRule="auto"/>
      <w:ind w:left="420"/>
    </w:pPr>
    <w:rPr>
      <w:rFonts w:ascii="Times New Roman" w:hAnsi="Times New Roman"/>
      <w:szCs w:val="24"/>
    </w:rPr>
  </w:style>
  <w:style w:type="paragraph" w:styleId="7">
    <w:name w:val="annotation text"/>
    <w:basedOn w:val="1"/>
    <w:next w:val="3"/>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paragraph" w:customStyle="1" w:styleId="15">
    <w:name w:val="我的正文"/>
    <w:qFormat/>
    <w:uiPriority w:val="0"/>
    <w:pPr>
      <w:spacing w:line="360" w:lineRule="auto"/>
      <w:ind w:firstLine="200" w:firstLineChars="200"/>
    </w:pPr>
    <w:rPr>
      <w:rFonts w:ascii="Times New Roman" w:hAnsi="Times New Roman" w:eastAsia="宋体" w:cs="Times New Roman"/>
      <w:kern w:val="2"/>
      <w:szCs w:val="20"/>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1161</Words>
  <Characters>1198</Characters>
  <Lines>0</Lines>
  <Paragraphs>0</Paragraphs>
  <TotalTime>0</TotalTime>
  <ScaleCrop>false</ScaleCrop>
  <LinksUpToDate>false</LinksUpToDate>
  <CharactersWithSpaces>1220</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2023-06-15T03:12:00Z</dcterms:created>
  <dc:creator>昌广野</dc:creator>
  <cp:lastModifiedBy>在云端</cp:lastModifiedBy>
  <cp:lastPrinted>2023-12-08T08:14:00Z</cp:lastPrinted>
  <dcterms:modified xsi:type="dcterms:W3CDTF">2023-12-15T10:25:08Z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E62BCB7D3BF54F94A4D7755C0376B33A</vt:lpwstr>
  </property>
</Properties>
</file>